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FFFB7" w14:textId="49F1CDAC" w:rsidR="00A00158" w:rsidRPr="00A00158" w:rsidRDefault="00C80498">
      <w:pPr>
        <w:rPr>
          <w:b/>
          <w:sz w:val="28"/>
          <w:szCs w:val="28"/>
        </w:rPr>
      </w:pPr>
      <w:r>
        <w:rPr>
          <w:b/>
          <w:noProof/>
          <w:sz w:val="28"/>
          <w:szCs w:val="28"/>
          <w:lang w:eastAsia="en-GB"/>
        </w:rPr>
        <w:drawing>
          <wp:anchor distT="0" distB="0" distL="114300" distR="114300" simplePos="0" relativeHeight="251658240" behindDoc="1" locked="0" layoutInCell="1" allowOverlap="1" wp14:anchorId="6B8BA40D" wp14:editId="67216A60">
            <wp:simplePos x="0" y="0"/>
            <wp:positionH relativeFrom="column">
              <wp:posOffset>4972050</wp:posOffset>
            </wp:positionH>
            <wp:positionV relativeFrom="paragraph">
              <wp:posOffset>-400050</wp:posOffset>
            </wp:positionV>
            <wp:extent cx="939800" cy="768350"/>
            <wp:effectExtent l="0" t="0" r="0" b="0"/>
            <wp:wrapTight wrapText="bothSides">
              <wp:wrapPolygon edited="0">
                <wp:start x="0" y="0"/>
                <wp:lineTo x="0" y="20886"/>
                <wp:lineTo x="21016" y="20886"/>
                <wp:lineTo x="210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RRS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39800" cy="768350"/>
                    </a:xfrm>
                    <a:prstGeom prst="rect">
                      <a:avLst/>
                    </a:prstGeom>
                  </pic:spPr>
                </pic:pic>
              </a:graphicData>
            </a:graphic>
            <wp14:sizeRelH relativeFrom="page">
              <wp14:pctWidth>0</wp14:pctWidth>
            </wp14:sizeRelH>
            <wp14:sizeRelV relativeFrom="page">
              <wp14:pctHeight>0</wp14:pctHeight>
            </wp14:sizeRelV>
          </wp:anchor>
        </w:drawing>
      </w:r>
    </w:p>
    <w:p w14:paraId="6FBEDB8E" w14:textId="77777777" w:rsidR="00A00158" w:rsidRDefault="00A00158" w:rsidP="00A00158">
      <w:pPr>
        <w:jc w:val="center"/>
        <w:rPr>
          <w:rFonts w:ascii="Arial" w:hAnsi="Arial" w:cs="Arial"/>
          <w:sz w:val="24"/>
          <w:szCs w:val="24"/>
          <w:u w:val="single"/>
        </w:rPr>
      </w:pPr>
    </w:p>
    <w:p w14:paraId="0C96F40A" w14:textId="6A418CAE" w:rsidR="00A00158" w:rsidRDefault="00A00158" w:rsidP="00A00158">
      <w:pPr>
        <w:jc w:val="center"/>
        <w:rPr>
          <w:rFonts w:ascii="Arial" w:hAnsi="Arial" w:cs="Arial"/>
          <w:sz w:val="24"/>
          <w:szCs w:val="24"/>
          <w:u w:val="single"/>
        </w:rPr>
      </w:pPr>
      <w:r>
        <w:rPr>
          <w:rFonts w:ascii="Arial" w:hAnsi="Arial" w:cs="Arial"/>
          <w:sz w:val="24"/>
          <w:szCs w:val="24"/>
          <w:u w:val="single"/>
        </w:rPr>
        <w:t>Ty Gwyn Education Centre</w:t>
      </w:r>
    </w:p>
    <w:p w14:paraId="30B003B9" w14:textId="36F7F8FF" w:rsidR="00D00C6E" w:rsidRDefault="00DD6C22" w:rsidP="00A00158">
      <w:pPr>
        <w:jc w:val="center"/>
        <w:rPr>
          <w:rFonts w:ascii="Arial" w:hAnsi="Arial" w:cs="Arial"/>
          <w:sz w:val="24"/>
          <w:szCs w:val="24"/>
          <w:u w:val="single"/>
        </w:rPr>
      </w:pPr>
      <w:r>
        <w:rPr>
          <w:rFonts w:ascii="Arial" w:hAnsi="Arial" w:cs="Arial"/>
          <w:sz w:val="24"/>
          <w:szCs w:val="24"/>
          <w:u w:val="single"/>
        </w:rPr>
        <w:t xml:space="preserve">Equity Grant (formerly </w:t>
      </w:r>
      <w:r w:rsidR="00A00158" w:rsidRPr="00A00158">
        <w:rPr>
          <w:rFonts w:ascii="Arial" w:hAnsi="Arial" w:cs="Arial"/>
          <w:sz w:val="24"/>
          <w:szCs w:val="24"/>
          <w:u w:val="single"/>
        </w:rPr>
        <w:t>PDG</w:t>
      </w:r>
      <w:r>
        <w:rPr>
          <w:rFonts w:ascii="Arial" w:hAnsi="Arial" w:cs="Arial"/>
          <w:sz w:val="24"/>
          <w:szCs w:val="24"/>
          <w:u w:val="single"/>
        </w:rPr>
        <w:t>)</w:t>
      </w:r>
      <w:r w:rsidR="00A00158" w:rsidRPr="00A00158">
        <w:rPr>
          <w:rFonts w:ascii="Arial" w:hAnsi="Arial" w:cs="Arial"/>
          <w:sz w:val="24"/>
          <w:szCs w:val="24"/>
          <w:u w:val="single"/>
        </w:rPr>
        <w:t xml:space="preserve"> Statement</w:t>
      </w:r>
      <w:r w:rsidR="00A00158">
        <w:rPr>
          <w:rFonts w:ascii="Arial" w:hAnsi="Arial" w:cs="Arial"/>
          <w:sz w:val="24"/>
          <w:szCs w:val="24"/>
          <w:u w:val="single"/>
        </w:rPr>
        <w:t xml:space="preserve"> (January 2026)</w:t>
      </w:r>
    </w:p>
    <w:p w14:paraId="10F81919" w14:textId="77777777" w:rsidR="00DD6C22" w:rsidRDefault="00DD6C22" w:rsidP="00A00158">
      <w:pPr>
        <w:jc w:val="center"/>
        <w:rPr>
          <w:rFonts w:ascii="Arial" w:hAnsi="Arial" w:cs="Arial"/>
          <w:sz w:val="24"/>
          <w:szCs w:val="24"/>
          <w:u w:val="single"/>
        </w:rPr>
      </w:pPr>
    </w:p>
    <w:p w14:paraId="61E726AB" w14:textId="77777777" w:rsidR="00A00158" w:rsidRDefault="00A00158" w:rsidP="00A00158">
      <w:pPr>
        <w:pStyle w:val="NormalWeb"/>
        <w:shd w:val="clear" w:color="auto" w:fill="FFFFFF"/>
        <w:spacing w:before="0" w:beforeAutospacing="0" w:after="0" w:afterAutospacing="0"/>
        <w:jc w:val="both"/>
        <w:textAlignment w:val="top"/>
        <w:rPr>
          <w:rFonts w:ascii="Arial" w:hAnsi="Arial" w:cs="Arial"/>
          <w:color w:val="000000"/>
        </w:rPr>
      </w:pPr>
      <w:r>
        <w:rPr>
          <w:rFonts w:ascii="Arial" w:hAnsi="Arial" w:cs="Arial"/>
          <w:color w:val="000000"/>
        </w:rPr>
        <w:t>Ty Gwyn Education Centre is a secondary age Pupil Referral Unit, located in Aberdare and serving all of Rhondda Cynon Taff. </w:t>
      </w:r>
    </w:p>
    <w:p w14:paraId="7BC34808" w14:textId="77777777" w:rsidR="00A00158" w:rsidRDefault="00A00158" w:rsidP="00A00158">
      <w:pPr>
        <w:pStyle w:val="NormalWeb"/>
        <w:shd w:val="clear" w:color="auto" w:fill="FFFFFF"/>
        <w:spacing w:before="0" w:beforeAutospacing="0" w:after="0" w:afterAutospacing="0"/>
        <w:jc w:val="both"/>
        <w:textAlignment w:val="top"/>
        <w:rPr>
          <w:rFonts w:ascii="Arial" w:hAnsi="Arial" w:cs="Arial"/>
          <w:color w:val="000000"/>
        </w:rPr>
      </w:pPr>
      <w:r>
        <w:rPr>
          <w:rFonts w:ascii="Arial" w:hAnsi="Arial" w:cs="Arial"/>
          <w:color w:val="000000"/>
        </w:rPr>
        <w:t>The small class provision and specialised support for children and young people aged 11-16 is based on high quality teaching and learning and a trauma informed approach to presenting social, emotional and mental health needs.</w:t>
      </w:r>
    </w:p>
    <w:p w14:paraId="0DAF59EA" w14:textId="77777777" w:rsidR="00A00158" w:rsidRDefault="00A00158" w:rsidP="00A00158">
      <w:pPr>
        <w:pStyle w:val="NormalWeb"/>
        <w:shd w:val="clear" w:color="auto" w:fill="FFFFFF"/>
        <w:spacing w:before="0" w:beforeAutospacing="0" w:after="0" w:afterAutospacing="0"/>
        <w:jc w:val="both"/>
        <w:textAlignment w:val="top"/>
        <w:rPr>
          <w:rFonts w:ascii="Arial" w:hAnsi="Arial" w:cs="Arial"/>
          <w:color w:val="000000"/>
        </w:rPr>
      </w:pPr>
      <w:r>
        <w:rPr>
          <w:rFonts w:ascii="Arial" w:hAnsi="Arial" w:cs="Arial"/>
          <w:color w:val="000000"/>
        </w:rPr>
        <w:t>There are 8 classes across Key Stage 3 and 4, nearly all learners are dually registered with a mainstream school. Learners in Key Stage 3 are always considered for re-integration where there is appropriate evidence this would better meet their needs.</w:t>
      </w:r>
    </w:p>
    <w:p w14:paraId="1B1914FE" w14:textId="01F8E45D" w:rsidR="00A00158" w:rsidRDefault="00A00158" w:rsidP="00A00158">
      <w:pPr>
        <w:pStyle w:val="NormalWeb"/>
        <w:shd w:val="clear" w:color="auto" w:fill="FFFFFF"/>
        <w:spacing w:before="0" w:beforeAutospacing="0" w:after="0" w:afterAutospacing="0"/>
        <w:jc w:val="both"/>
        <w:textAlignment w:val="top"/>
        <w:rPr>
          <w:rFonts w:ascii="Arial" w:hAnsi="Arial" w:cs="Arial"/>
          <w:color w:val="000000"/>
        </w:rPr>
      </w:pPr>
      <w:r>
        <w:rPr>
          <w:rFonts w:ascii="Arial" w:hAnsi="Arial" w:cs="Arial"/>
          <w:color w:val="000000"/>
        </w:rPr>
        <w:t xml:space="preserve">Learners in KS3 follow an integrated, </w:t>
      </w:r>
      <w:proofErr w:type="gramStart"/>
      <w:r>
        <w:rPr>
          <w:rFonts w:ascii="Arial" w:hAnsi="Arial" w:cs="Arial"/>
          <w:color w:val="000000"/>
        </w:rPr>
        <w:t>skills based</w:t>
      </w:r>
      <w:proofErr w:type="gramEnd"/>
      <w:r>
        <w:rPr>
          <w:rFonts w:ascii="Arial" w:hAnsi="Arial" w:cs="Arial"/>
          <w:color w:val="000000"/>
        </w:rPr>
        <w:t xml:space="preserve"> curriculum, combined with some specialist teaching, which </w:t>
      </w:r>
      <w:r>
        <w:rPr>
          <w:rFonts w:ascii="Arial" w:hAnsi="Arial" w:cs="Arial"/>
          <w:color w:val="000000"/>
        </w:rPr>
        <w:t>fulfils</w:t>
      </w:r>
      <w:r>
        <w:rPr>
          <w:rFonts w:ascii="Arial" w:hAnsi="Arial" w:cs="Arial"/>
          <w:color w:val="000000"/>
        </w:rPr>
        <w:t xml:space="preserve"> the 4 purposes of the planned new curriculum; to be ambitious and capable, to be enterprising and creative, to be ethical and informed and to be healthy and confident.</w:t>
      </w:r>
    </w:p>
    <w:p w14:paraId="2C47037B" w14:textId="77777777" w:rsidR="00A00158" w:rsidRDefault="00A00158" w:rsidP="00A00158">
      <w:pPr>
        <w:pStyle w:val="NormalWeb"/>
        <w:shd w:val="clear" w:color="auto" w:fill="FFFFFF"/>
        <w:spacing w:before="0" w:beforeAutospacing="0" w:after="0" w:afterAutospacing="0"/>
        <w:jc w:val="both"/>
        <w:textAlignment w:val="top"/>
        <w:rPr>
          <w:rFonts w:ascii="Arial" w:hAnsi="Arial" w:cs="Arial"/>
          <w:color w:val="000000"/>
        </w:rPr>
      </w:pPr>
      <w:r>
        <w:rPr>
          <w:rFonts w:ascii="Arial" w:hAnsi="Arial" w:cs="Arial"/>
          <w:color w:val="000000"/>
        </w:rPr>
        <w:t>This is underpinned by the development of Welsh culture and the language, personal health and well-being and the development of learner voice and their understanding of rights and responsibilities across the PRU.</w:t>
      </w:r>
    </w:p>
    <w:p w14:paraId="246AC61A" w14:textId="68AB5BEC" w:rsidR="00A00158" w:rsidRPr="00A00158" w:rsidRDefault="00A00158" w:rsidP="00832046">
      <w:pPr>
        <w:pStyle w:val="NormalWeb"/>
        <w:rPr>
          <w:rFonts w:ascii="Arial" w:hAnsi="Arial" w:cs="Arial"/>
          <w:color w:val="000000"/>
        </w:rPr>
      </w:pPr>
      <w:r w:rsidRPr="00A00158">
        <w:rPr>
          <w:rFonts w:ascii="Arial" w:hAnsi="Arial" w:cs="Arial"/>
          <w:color w:val="000000"/>
        </w:rPr>
        <w:t xml:space="preserve">Number of learners (2025–26): </w:t>
      </w:r>
      <w:r>
        <w:rPr>
          <w:rFonts w:ascii="Arial" w:hAnsi="Arial" w:cs="Arial"/>
          <w:color w:val="000000"/>
        </w:rPr>
        <w:t>45 and increasing throughout the year</w:t>
      </w:r>
    </w:p>
    <w:p w14:paraId="2F3EA08C" w14:textId="3F0E4745" w:rsidR="00A00158" w:rsidRPr="00A00158" w:rsidRDefault="00A00158" w:rsidP="00832046">
      <w:pPr>
        <w:pStyle w:val="NormalWeb"/>
        <w:rPr>
          <w:rFonts w:ascii="Arial" w:hAnsi="Arial" w:cs="Arial"/>
          <w:color w:val="000000"/>
        </w:rPr>
      </w:pPr>
      <w:r w:rsidRPr="00A00158">
        <w:rPr>
          <w:rFonts w:ascii="Arial" w:hAnsi="Arial" w:cs="Arial"/>
          <w:color w:val="000000"/>
        </w:rPr>
        <w:t>Proportion of learners eligible for PDG</w:t>
      </w:r>
      <w:r w:rsidR="00DD6C22">
        <w:rPr>
          <w:rFonts w:ascii="Arial" w:hAnsi="Arial" w:cs="Arial"/>
          <w:color w:val="000000"/>
        </w:rPr>
        <w:t>/Equity Grant</w:t>
      </w:r>
      <w:r w:rsidRPr="00A00158">
        <w:rPr>
          <w:rFonts w:ascii="Arial" w:hAnsi="Arial" w:cs="Arial"/>
          <w:color w:val="000000"/>
        </w:rPr>
        <w:t xml:space="preserve"> (</w:t>
      </w:r>
      <w:proofErr w:type="spellStart"/>
      <w:r w:rsidRPr="00A00158">
        <w:rPr>
          <w:rFonts w:ascii="Arial" w:hAnsi="Arial" w:cs="Arial"/>
          <w:color w:val="000000"/>
        </w:rPr>
        <w:t>eFSM</w:t>
      </w:r>
      <w:proofErr w:type="spellEnd"/>
      <w:r w:rsidRPr="00A00158">
        <w:rPr>
          <w:rFonts w:ascii="Arial" w:hAnsi="Arial" w:cs="Arial"/>
          <w:color w:val="000000"/>
        </w:rPr>
        <w:t>): 5</w:t>
      </w:r>
      <w:r w:rsidRPr="00A00158">
        <w:rPr>
          <w:rFonts w:ascii="Arial" w:hAnsi="Arial" w:cs="Arial"/>
          <w:color w:val="000000"/>
        </w:rPr>
        <w:t>3</w:t>
      </w:r>
      <w:r w:rsidRPr="00A00158">
        <w:rPr>
          <w:rFonts w:ascii="Arial" w:hAnsi="Arial" w:cs="Arial"/>
          <w:color w:val="000000"/>
        </w:rPr>
        <w:t>%</w:t>
      </w:r>
    </w:p>
    <w:p w14:paraId="10A1F12E" w14:textId="318ED59F" w:rsidR="00A00158" w:rsidRPr="00A00158" w:rsidRDefault="00A00158" w:rsidP="00832046">
      <w:pPr>
        <w:pStyle w:val="NormalWeb"/>
        <w:rPr>
          <w:rFonts w:ascii="Arial" w:hAnsi="Arial" w:cs="Arial"/>
          <w:color w:val="000000"/>
        </w:rPr>
      </w:pPr>
      <w:r w:rsidRPr="00A00158">
        <w:rPr>
          <w:rFonts w:ascii="Arial" w:hAnsi="Arial" w:cs="Arial"/>
          <w:color w:val="000000"/>
        </w:rPr>
        <w:t xml:space="preserve">Number of CLA learners: </w:t>
      </w:r>
      <w:r w:rsidRPr="00A00158">
        <w:rPr>
          <w:rFonts w:ascii="Arial" w:hAnsi="Arial" w:cs="Arial"/>
          <w:color w:val="000000"/>
        </w:rPr>
        <w:t>6</w:t>
      </w:r>
    </w:p>
    <w:p w14:paraId="2FAE2EC7" w14:textId="77777777" w:rsidR="00A00158" w:rsidRPr="00A00158" w:rsidRDefault="00A00158" w:rsidP="00832046">
      <w:pPr>
        <w:pStyle w:val="NormalWeb"/>
        <w:rPr>
          <w:rFonts w:ascii="Arial" w:hAnsi="Arial" w:cs="Arial"/>
          <w:color w:val="000000"/>
        </w:rPr>
      </w:pPr>
      <w:r w:rsidRPr="00A00158">
        <w:rPr>
          <w:rFonts w:ascii="Arial" w:hAnsi="Arial" w:cs="Arial"/>
          <w:color w:val="000000"/>
        </w:rPr>
        <w:t>Date statement published: January 2026</w:t>
      </w:r>
    </w:p>
    <w:p w14:paraId="29092191" w14:textId="6FE66DAC" w:rsidR="00A00158" w:rsidRPr="00A00158" w:rsidRDefault="00A00158" w:rsidP="00832046">
      <w:pPr>
        <w:pStyle w:val="NormalWeb"/>
        <w:rPr>
          <w:rFonts w:ascii="Arial" w:hAnsi="Arial" w:cs="Arial"/>
          <w:color w:val="000000"/>
        </w:rPr>
      </w:pPr>
      <w:r w:rsidRPr="00A00158">
        <w:rPr>
          <w:rFonts w:ascii="Arial" w:hAnsi="Arial" w:cs="Arial"/>
          <w:color w:val="000000"/>
        </w:rPr>
        <w:t>PDG</w:t>
      </w:r>
      <w:r w:rsidR="00DD6C22">
        <w:rPr>
          <w:rFonts w:ascii="Arial" w:hAnsi="Arial" w:cs="Arial"/>
          <w:color w:val="000000"/>
        </w:rPr>
        <w:t>/Equity Grant</w:t>
      </w:r>
      <w:r w:rsidRPr="00A00158">
        <w:rPr>
          <w:rFonts w:ascii="Arial" w:hAnsi="Arial" w:cs="Arial"/>
          <w:color w:val="000000"/>
        </w:rPr>
        <w:t xml:space="preserve"> Lead: </w:t>
      </w:r>
      <w:r w:rsidRPr="00A00158">
        <w:rPr>
          <w:rFonts w:ascii="Arial" w:hAnsi="Arial" w:cs="Arial"/>
          <w:color w:val="000000"/>
        </w:rPr>
        <w:t>Victoria Cox-Wall</w:t>
      </w:r>
    </w:p>
    <w:p w14:paraId="5E598F7D" w14:textId="5D61FEA8" w:rsidR="00A00158" w:rsidRDefault="00A00158" w:rsidP="00832046">
      <w:pPr>
        <w:pStyle w:val="NormalWeb"/>
        <w:rPr>
          <w:rFonts w:ascii="Arial" w:hAnsi="Arial" w:cs="Arial"/>
          <w:color w:val="000000"/>
        </w:rPr>
      </w:pPr>
      <w:r w:rsidRPr="00A00158">
        <w:rPr>
          <w:rFonts w:ascii="Arial" w:hAnsi="Arial" w:cs="Arial"/>
          <w:color w:val="000000"/>
        </w:rPr>
        <w:t xml:space="preserve">Management Committee Lead: </w:t>
      </w:r>
      <w:r w:rsidRPr="00A00158">
        <w:rPr>
          <w:rFonts w:ascii="Arial" w:hAnsi="Arial" w:cs="Arial"/>
          <w:color w:val="000000"/>
        </w:rPr>
        <w:t>Sarah Wheeler (Chair)</w:t>
      </w:r>
    </w:p>
    <w:p w14:paraId="1373568A" w14:textId="77777777" w:rsidR="00832046" w:rsidRPr="00A00158" w:rsidRDefault="00832046" w:rsidP="00832046">
      <w:pPr>
        <w:pStyle w:val="NormalWeb"/>
        <w:rPr>
          <w:rFonts w:ascii="Arial" w:hAnsi="Arial" w:cs="Arial"/>
          <w:color w:val="000000"/>
        </w:rPr>
      </w:pPr>
    </w:p>
    <w:p w14:paraId="2CE2AA1E" w14:textId="77777777" w:rsidR="00A00158" w:rsidRPr="00832046" w:rsidRDefault="00A00158" w:rsidP="00832046">
      <w:pPr>
        <w:pStyle w:val="NormalWeb"/>
        <w:rPr>
          <w:rFonts w:ascii="Arial" w:hAnsi="Arial" w:cs="Arial"/>
          <w:b/>
          <w:bCs/>
          <w:color w:val="000000"/>
        </w:rPr>
      </w:pPr>
      <w:r w:rsidRPr="00832046">
        <w:rPr>
          <w:rFonts w:ascii="Arial" w:hAnsi="Arial" w:cs="Arial"/>
          <w:b/>
          <w:bCs/>
          <w:color w:val="000000"/>
        </w:rPr>
        <w:t>Funding Overview</w:t>
      </w:r>
    </w:p>
    <w:p w14:paraId="0EA51678" w14:textId="79439573" w:rsidR="00A00158" w:rsidRPr="00A00158" w:rsidRDefault="00A00158" w:rsidP="00832046">
      <w:pPr>
        <w:pStyle w:val="NormalWeb"/>
        <w:rPr>
          <w:rFonts w:ascii="Arial" w:hAnsi="Arial" w:cs="Arial"/>
          <w:color w:val="000000"/>
        </w:rPr>
      </w:pPr>
      <w:r w:rsidRPr="00A00158">
        <w:rPr>
          <w:rFonts w:ascii="Arial" w:hAnsi="Arial" w:cs="Arial"/>
          <w:color w:val="000000"/>
        </w:rPr>
        <w:t>PDG</w:t>
      </w:r>
      <w:r w:rsidR="00DD6C22">
        <w:rPr>
          <w:rFonts w:ascii="Arial" w:hAnsi="Arial" w:cs="Arial"/>
          <w:color w:val="000000"/>
        </w:rPr>
        <w:t>/Equity Grant</w:t>
      </w:r>
      <w:r w:rsidRPr="00A00158">
        <w:rPr>
          <w:rFonts w:ascii="Arial" w:hAnsi="Arial" w:cs="Arial"/>
          <w:color w:val="000000"/>
        </w:rPr>
        <w:t xml:space="preserve"> (</w:t>
      </w:r>
      <w:proofErr w:type="spellStart"/>
      <w:r w:rsidRPr="00A00158">
        <w:rPr>
          <w:rFonts w:ascii="Arial" w:hAnsi="Arial" w:cs="Arial"/>
          <w:color w:val="000000"/>
        </w:rPr>
        <w:t>eFSM</w:t>
      </w:r>
      <w:proofErr w:type="spellEnd"/>
      <w:r w:rsidRPr="00A00158">
        <w:rPr>
          <w:rFonts w:ascii="Arial" w:hAnsi="Arial" w:cs="Arial"/>
          <w:color w:val="000000"/>
        </w:rPr>
        <w:t>): £</w:t>
      </w:r>
      <w:r w:rsidR="00DD6C22">
        <w:rPr>
          <w:rFonts w:ascii="Arial" w:hAnsi="Arial" w:cs="Arial"/>
          <w:color w:val="000000"/>
        </w:rPr>
        <w:t>27,600</w:t>
      </w:r>
    </w:p>
    <w:p w14:paraId="6E5BBDB3" w14:textId="309E2EB4" w:rsidR="00A00158" w:rsidRPr="00A00158" w:rsidRDefault="00A00158" w:rsidP="00832046">
      <w:pPr>
        <w:pStyle w:val="NormalWeb"/>
        <w:rPr>
          <w:rFonts w:ascii="Arial" w:hAnsi="Arial" w:cs="Arial"/>
          <w:color w:val="000000"/>
        </w:rPr>
      </w:pPr>
      <w:r w:rsidRPr="00A00158">
        <w:rPr>
          <w:rFonts w:ascii="Arial" w:hAnsi="Arial" w:cs="Arial"/>
          <w:color w:val="000000"/>
        </w:rPr>
        <w:t>PDG</w:t>
      </w:r>
      <w:r w:rsidR="00DD6C22">
        <w:rPr>
          <w:rFonts w:ascii="Arial" w:hAnsi="Arial" w:cs="Arial"/>
          <w:color w:val="000000"/>
        </w:rPr>
        <w:t>/Equity Grant</w:t>
      </w:r>
      <w:r w:rsidR="00832046">
        <w:rPr>
          <w:rFonts w:ascii="Arial" w:hAnsi="Arial" w:cs="Arial"/>
          <w:color w:val="000000"/>
        </w:rPr>
        <w:t xml:space="preserve"> </w:t>
      </w:r>
      <w:r w:rsidRPr="00A00158">
        <w:rPr>
          <w:rFonts w:ascii="Arial" w:hAnsi="Arial" w:cs="Arial"/>
          <w:color w:val="000000"/>
        </w:rPr>
        <w:t xml:space="preserve">CLA: </w:t>
      </w:r>
      <w:r w:rsidR="00DD6C22">
        <w:rPr>
          <w:rFonts w:ascii="Arial" w:hAnsi="Arial" w:cs="Arial"/>
          <w:color w:val="000000"/>
        </w:rPr>
        <w:t>£5800</w:t>
      </w:r>
    </w:p>
    <w:p w14:paraId="50898080" w14:textId="07048D67" w:rsidR="00A00158" w:rsidRDefault="00A00158" w:rsidP="00832046">
      <w:pPr>
        <w:pStyle w:val="NormalWeb"/>
        <w:rPr>
          <w:rFonts w:ascii="Arial" w:hAnsi="Arial" w:cs="Arial"/>
          <w:color w:val="000000"/>
        </w:rPr>
      </w:pPr>
      <w:r w:rsidRPr="00A00158">
        <w:rPr>
          <w:rFonts w:ascii="Arial" w:hAnsi="Arial" w:cs="Arial"/>
          <w:color w:val="000000"/>
        </w:rPr>
        <w:t>Total PDG</w:t>
      </w:r>
      <w:r w:rsidR="00832046">
        <w:rPr>
          <w:rFonts w:ascii="Arial" w:hAnsi="Arial" w:cs="Arial"/>
          <w:color w:val="000000"/>
        </w:rPr>
        <w:t>/Equity Grant</w:t>
      </w:r>
      <w:r w:rsidRPr="00A00158">
        <w:rPr>
          <w:rFonts w:ascii="Arial" w:hAnsi="Arial" w:cs="Arial"/>
          <w:color w:val="000000"/>
        </w:rPr>
        <w:t xml:space="preserve"> allocation: £50,000</w:t>
      </w:r>
    </w:p>
    <w:p w14:paraId="4F84E317" w14:textId="3808B94E" w:rsidR="002B498E" w:rsidRDefault="002B498E" w:rsidP="00A00158">
      <w:pPr>
        <w:pStyle w:val="NormalWeb"/>
        <w:rPr>
          <w:rFonts w:ascii="Arial" w:hAnsi="Arial" w:cs="Arial"/>
          <w:color w:val="000000"/>
        </w:rPr>
      </w:pPr>
    </w:p>
    <w:p w14:paraId="41B9B7E8" w14:textId="0CD11F91" w:rsidR="002B498E" w:rsidRDefault="002B498E" w:rsidP="00A00158">
      <w:pPr>
        <w:pStyle w:val="NormalWeb"/>
        <w:rPr>
          <w:rFonts w:ascii="Arial" w:hAnsi="Arial" w:cs="Arial"/>
          <w:color w:val="000000"/>
        </w:rPr>
      </w:pPr>
    </w:p>
    <w:p w14:paraId="6ABB398E" w14:textId="03315FB2" w:rsidR="002B498E" w:rsidRPr="00A00158" w:rsidRDefault="002B498E" w:rsidP="002B498E">
      <w:pPr>
        <w:pStyle w:val="NormalWeb"/>
        <w:jc w:val="center"/>
        <w:rPr>
          <w:rFonts w:ascii="Arial" w:hAnsi="Arial" w:cs="Arial"/>
          <w:color w:val="000000"/>
        </w:rPr>
      </w:pPr>
      <w:r>
        <w:rPr>
          <w:rFonts w:ascii="Arial" w:hAnsi="Arial" w:cs="Arial"/>
          <w:color w:val="000000"/>
        </w:rPr>
        <w:t>Equity Grant/</w:t>
      </w:r>
      <w:proofErr w:type="spellStart"/>
      <w:r>
        <w:rPr>
          <w:rFonts w:ascii="Arial" w:hAnsi="Arial" w:cs="Arial"/>
          <w:color w:val="000000"/>
        </w:rPr>
        <w:t>PDG</w:t>
      </w:r>
      <w:r w:rsidRPr="00A00158">
        <w:rPr>
          <w:rFonts w:ascii="Arial" w:hAnsi="Arial" w:cs="Arial"/>
          <w:color w:val="000000"/>
        </w:rPr>
        <w:t>Strategy</w:t>
      </w:r>
      <w:proofErr w:type="spellEnd"/>
      <w:r w:rsidRPr="00A00158">
        <w:rPr>
          <w:rFonts w:ascii="Arial" w:hAnsi="Arial" w:cs="Arial"/>
          <w:color w:val="000000"/>
        </w:rPr>
        <w:t xml:space="preserve"> </w:t>
      </w:r>
    </w:p>
    <w:p w14:paraId="3612E2A5" w14:textId="7D4345DD" w:rsidR="002B498E" w:rsidRPr="00A00158" w:rsidRDefault="002B498E" w:rsidP="002B498E">
      <w:pPr>
        <w:pStyle w:val="NormalWeb"/>
        <w:jc w:val="center"/>
        <w:rPr>
          <w:rFonts w:ascii="Arial" w:hAnsi="Arial" w:cs="Arial"/>
          <w:color w:val="000000"/>
        </w:rPr>
      </w:pPr>
      <w:r w:rsidRPr="00A00158">
        <w:rPr>
          <w:rFonts w:ascii="Arial" w:hAnsi="Arial" w:cs="Arial"/>
          <w:color w:val="000000"/>
        </w:rPr>
        <w:t>Statement of Inte</w:t>
      </w:r>
      <w:r>
        <w:rPr>
          <w:rFonts w:ascii="Arial" w:hAnsi="Arial" w:cs="Arial"/>
          <w:color w:val="000000"/>
        </w:rPr>
        <w:t>nt</w:t>
      </w:r>
    </w:p>
    <w:p w14:paraId="050FD245" w14:textId="77777777" w:rsidR="002B498E" w:rsidRDefault="002B498E" w:rsidP="002B498E">
      <w:pPr>
        <w:pStyle w:val="NormalWeb"/>
        <w:jc w:val="both"/>
        <w:rPr>
          <w:rFonts w:ascii="Arial" w:hAnsi="Arial" w:cs="Arial"/>
          <w:color w:val="000000"/>
        </w:rPr>
      </w:pPr>
      <w:r>
        <w:rPr>
          <w:rFonts w:ascii="Arial" w:hAnsi="Arial" w:cs="Arial"/>
          <w:color w:val="000000"/>
        </w:rPr>
        <w:t>Ty Gwyn Education Centre</w:t>
      </w:r>
      <w:r w:rsidR="00A00158" w:rsidRPr="002B498E">
        <w:rPr>
          <w:rFonts w:ascii="Arial" w:hAnsi="Arial" w:cs="Arial"/>
          <w:color w:val="000000"/>
        </w:rPr>
        <w:t xml:space="preserve"> is committed to reducing the impact of poverty and adverse childhood experiences on learner outcomes. Many of our learners have experienced disrupted education, social and emotional trauma, or lengthy periods out of school. The </w:t>
      </w:r>
      <w:r>
        <w:rPr>
          <w:rFonts w:ascii="Arial" w:hAnsi="Arial" w:cs="Arial"/>
          <w:color w:val="000000"/>
        </w:rPr>
        <w:t>Equity Grant/</w:t>
      </w:r>
      <w:r w:rsidR="00A00158" w:rsidRPr="002B498E">
        <w:rPr>
          <w:rFonts w:ascii="Arial" w:hAnsi="Arial" w:cs="Arial"/>
          <w:color w:val="000000"/>
        </w:rPr>
        <w:t xml:space="preserve">PDG enables us to provide targeted </w:t>
      </w:r>
      <w:r>
        <w:rPr>
          <w:rFonts w:ascii="Arial" w:hAnsi="Arial" w:cs="Arial"/>
          <w:color w:val="000000"/>
        </w:rPr>
        <w:t>and bespoke interventions to improve:</w:t>
      </w:r>
    </w:p>
    <w:p w14:paraId="4B7942D7" w14:textId="0F62D947" w:rsidR="002B498E" w:rsidRDefault="002B498E" w:rsidP="00832046">
      <w:pPr>
        <w:pStyle w:val="NormalWeb"/>
        <w:numPr>
          <w:ilvl w:val="0"/>
          <w:numId w:val="1"/>
        </w:numPr>
        <w:spacing w:line="360" w:lineRule="auto"/>
        <w:jc w:val="both"/>
        <w:rPr>
          <w:rFonts w:ascii="Arial" w:hAnsi="Arial" w:cs="Arial"/>
          <w:color w:val="000000"/>
        </w:rPr>
      </w:pPr>
      <w:r>
        <w:rPr>
          <w:rFonts w:ascii="Arial" w:hAnsi="Arial" w:cs="Arial"/>
          <w:color w:val="000000"/>
        </w:rPr>
        <w:t>Learners’ literacy and numeracy skills</w:t>
      </w:r>
    </w:p>
    <w:p w14:paraId="5E363E66" w14:textId="29081477" w:rsidR="002B498E" w:rsidRDefault="002B498E" w:rsidP="00832046">
      <w:pPr>
        <w:pStyle w:val="NormalWeb"/>
        <w:numPr>
          <w:ilvl w:val="0"/>
          <w:numId w:val="1"/>
        </w:numPr>
        <w:spacing w:line="360" w:lineRule="auto"/>
        <w:jc w:val="both"/>
        <w:rPr>
          <w:rFonts w:ascii="Arial" w:hAnsi="Arial" w:cs="Arial"/>
          <w:color w:val="000000"/>
        </w:rPr>
      </w:pPr>
      <w:r>
        <w:rPr>
          <w:rFonts w:ascii="Arial" w:hAnsi="Arial" w:cs="Arial"/>
          <w:color w:val="000000"/>
        </w:rPr>
        <w:t>Learners’ ability to engage positively with learning</w:t>
      </w:r>
    </w:p>
    <w:p w14:paraId="47E09FE4" w14:textId="3F639432" w:rsidR="002B498E" w:rsidRDefault="002B498E" w:rsidP="00832046">
      <w:pPr>
        <w:pStyle w:val="NormalWeb"/>
        <w:numPr>
          <w:ilvl w:val="0"/>
          <w:numId w:val="1"/>
        </w:numPr>
        <w:spacing w:line="360" w:lineRule="auto"/>
        <w:jc w:val="both"/>
        <w:rPr>
          <w:rFonts w:ascii="Arial" w:hAnsi="Arial" w:cs="Arial"/>
          <w:color w:val="000000"/>
        </w:rPr>
      </w:pPr>
      <w:r>
        <w:rPr>
          <w:rFonts w:ascii="Arial" w:hAnsi="Arial" w:cs="Arial"/>
          <w:color w:val="000000"/>
        </w:rPr>
        <w:t>Learners’ social skills and abilities</w:t>
      </w:r>
    </w:p>
    <w:p w14:paraId="36899C50" w14:textId="41F95B0E" w:rsidR="00A00158" w:rsidRDefault="002B498E" w:rsidP="00832046">
      <w:pPr>
        <w:pStyle w:val="NormalWeb"/>
        <w:numPr>
          <w:ilvl w:val="0"/>
          <w:numId w:val="1"/>
        </w:numPr>
        <w:spacing w:line="360" w:lineRule="auto"/>
        <w:jc w:val="both"/>
        <w:rPr>
          <w:rFonts w:ascii="Arial" w:hAnsi="Arial" w:cs="Arial"/>
          <w:color w:val="000000"/>
        </w:rPr>
      </w:pPr>
      <w:r>
        <w:rPr>
          <w:rFonts w:ascii="Arial" w:hAnsi="Arial" w:cs="Arial"/>
          <w:color w:val="000000"/>
        </w:rPr>
        <w:t>Learners’ emotional health and wellbeing as a learner and as a person</w:t>
      </w:r>
    </w:p>
    <w:p w14:paraId="41AE65FE" w14:textId="0CA27D5C" w:rsidR="00126C57" w:rsidRDefault="002B498E" w:rsidP="00832046">
      <w:pPr>
        <w:pStyle w:val="NormalWeb"/>
        <w:numPr>
          <w:ilvl w:val="0"/>
          <w:numId w:val="1"/>
        </w:numPr>
        <w:spacing w:line="360" w:lineRule="auto"/>
        <w:jc w:val="both"/>
        <w:rPr>
          <w:rFonts w:ascii="Arial" w:hAnsi="Arial" w:cs="Arial"/>
          <w:color w:val="000000"/>
        </w:rPr>
      </w:pPr>
      <w:r>
        <w:rPr>
          <w:rFonts w:ascii="Arial" w:hAnsi="Arial" w:cs="Arial"/>
          <w:color w:val="000000"/>
        </w:rPr>
        <w:t>Learners’ access to a wide range of experiences that enrich their lives and broaden their horizons, outlook and aspirations</w:t>
      </w:r>
    </w:p>
    <w:p w14:paraId="50AFF0E9" w14:textId="3CF00143" w:rsidR="00126C57" w:rsidRPr="00126C57" w:rsidRDefault="00126C57" w:rsidP="00126C57">
      <w:pPr>
        <w:pStyle w:val="NormalWeb"/>
        <w:spacing w:line="360" w:lineRule="auto"/>
        <w:jc w:val="center"/>
        <w:rPr>
          <w:rFonts w:ascii="Arial" w:hAnsi="Arial" w:cs="Arial"/>
          <w:color w:val="000000"/>
        </w:rPr>
      </w:pPr>
      <w:r>
        <w:rPr>
          <w:rFonts w:ascii="Arial" w:hAnsi="Arial" w:cs="Arial"/>
          <w:color w:val="000000"/>
        </w:rPr>
        <w:t>Interventions</w:t>
      </w:r>
    </w:p>
    <w:p w14:paraId="406B6921" w14:textId="2B1A1F2E" w:rsidR="002B498E" w:rsidRDefault="002B498E" w:rsidP="002B498E">
      <w:pPr>
        <w:pStyle w:val="NormalWeb"/>
        <w:jc w:val="both"/>
        <w:rPr>
          <w:rFonts w:ascii="Arial" w:hAnsi="Arial" w:cs="Arial"/>
          <w:color w:val="000000"/>
        </w:rPr>
      </w:pPr>
      <w:r>
        <w:rPr>
          <w:rFonts w:ascii="Arial" w:hAnsi="Arial" w:cs="Arial"/>
          <w:color w:val="000000"/>
        </w:rPr>
        <w:t>All learners at Ty Gwyn have local authority Individual Development Plans (IDPs) and the Additional Learning Provision (ALP) is bespoke to the specific needs</w:t>
      </w:r>
      <w:r w:rsidR="00126C57">
        <w:rPr>
          <w:rFonts w:ascii="Arial" w:hAnsi="Arial" w:cs="Arial"/>
          <w:color w:val="000000"/>
        </w:rPr>
        <w:t xml:space="preserve"> of the learner.</w:t>
      </w:r>
      <w:r>
        <w:rPr>
          <w:rFonts w:ascii="Arial" w:hAnsi="Arial" w:cs="Arial"/>
          <w:color w:val="000000"/>
        </w:rPr>
        <w:t xml:space="preserve"> These a</w:t>
      </w:r>
      <w:r w:rsidR="00126C57">
        <w:rPr>
          <w:rFonts w:ascii="Arial" w:hAnsi="Arial" w:cs="Arial"/>
          <w:color w:val="000000"/>
        </w:rPr>
        <w:t>re:</w:t>
      </w:r>
    </w:p>
    <w:p w14:paraId="6DC11129" w14:textId="4EB2B86A" w:rsidR="00A00158" w:rsidRDefault="00126C57" w:rsidP="002B498E">
      <w:pPr>
        <w:pStyle w:val="NormalWeb"/>
        <w:numPr>
          <w:ilvl w:val="0"/>
          <w:numId w:val="2"/>
        </w:numPr>
        <w:spacing w:line="360" w:lineRule="auto"/>
        <w:rPr>
          <w:rFonts w:ascii="Arial" w:hAnsi="Arial" w:cs="Arial"/>
          <w:color w:val="000000"/>
        </w:rPr>
      </w:pPr>
      <w:r>
        <w:rPr>
          <w:rFonts w:ascii="Arial" w:hAnsi="Arial" w:cs="Arial"/>
          <w:color w:val="000000"/>
        </w:rPr>
        <w:t>L</w:t>
      </w:r>
      <w:r w:rsidR="00A00158" w:rsidRPr="002B498E">
        <w:rPr>
          <w:rFonts w:ascii="Arial" w:hAnsi="Arial" w:cs="Arial"/>
          <w:color w:val="000000"/>
        </w:rPr>
        <w:t>iteracy and numeracy i</w:t>
      </w:r>
      <w:r>
        <w:rPr>
          <w:rFonts w:ascii="Arial" w:hAnsi="Arial" w:cs="Arial"/>
          <w:color w:val="000000"/>
        </w:rPr>
        <w:t>ndividual programmes</w:t>
      </w:r>
    </w:p>
    <w:p w14:paraId="39599B2B" w14:textId="6D7CA395" w:rsidR="00126C57" w:rsidRDefault="00126C57" w:rsidP="002B498E">
      <w:pPr>
        <w:pStyle w:val="NormalWeb"/>
        <w:numPr>
          <w:ilvl w:val="0"/>
          <w:numId w:val="2"/>
        </w:numPr>
        <w:spacing w:line="360" w:lineRule="auto"/>
        <w:rPr>
          <w:rFonts w:ascii="Arial" w:hAnsi="Arial" w:cs="Arial"/>
          <w:color w:val="000000"/>
        </w:rPr>
      </w:pPr>
      <w:r>
        <w:rPr>
          <w:rFonts w:ascii="Arial" w:hAnsi="Arial" w:cs="Arial"/>
          <w:color w:val="000000"/>
        </w:rPr>
        <w:t>A six week on/six week off ELSA model of 2 x weekly sessions for each pupil</w:t>
      </w:r>
    </w:p>
    <w:p w14:paraId="619C8975" w14:textId="4CB5A135" w:rsidR="00126C57" w:rsidRPr="002B498E" w:rsidRDefault="00126C57" w:rsidP="002B498E">
      <w:pPr>
        <w:pStyle w:val="NormalWeb"/>
        <w:numPr>
          <w:ilvl w:val="0"/>
          <w:numId w:val="2"/>
        </w:numPr>
        <w:spacing w:line="360" w:lineRule="auto"/>
        <w:rPr>
          <w:rFonts w:ascii="Arial" w:hAnsi="Arial" w:cs="Arial"/>
          <w:color w:val="000000"/>
        </w:rPr>
      </w:pPr>
      <w:r>
        <w:rPr>
          <w:rFonts w:ascii="Arial" w:hAnsi="Arial" w:cs="Arial"/>
          <w:color w:val="000000"/>
        </w:rPr>
        <w:t xml:space="preserve">Individual wellbeing sessions using immersive activities such as </w:t>
      </w:r>
      <w:r w:rsidR="00832046">
        <w:rPr>
          <w:rFonts w:ascii="Arial" w:hAnsi="Arial" w:cs="Arial"/>
          <w:color w:val="000000"/>
        </w:rPr>
        <w:t xml:space="preserve">skateboarding, sports sessions and </w:t>
      </w:r>
      <w:r>
        <w:rPr>
          <w:rFonts w:ascii="Arial" w:hAnsi="Arial" w:cs="Arial"/>
          <w:color w:val="000000"/>
        </w:rPr>
        <w:t>cooking</w:t>
      </w:r>
    </w:p>
    <w:p w14:paraId="22BC4CB4" w14:textId="2DC80536" w:rsidR="00A00158" w:rsidRPr="002B498E" w:rsidRDefault="00A00158" w:rsidP="002B498E">
      <w:pPr>
        <w:pStyle w:val="NormalWeb"/>
        <w:numPr>
          <w:ilvl w:val="0"/>
          <w:numId w:val="2"/>
        </w:numPr>
        <w:spacing w:line="360" w:lineRule="auto"/>
        <w:rPr>
          <w:rFonts w:ascii="Arial" w:hAnsi="Arial" w:cs="Arial"/>
          <w:color w:val="000000"/>
        </w:rPr>
      </w:pPr>
      <w:r w:rsidRPr="002B498E">
        <w:rPr>
          <w:rFonts w:ascii="Arial" w:hAnsi="Arial" w:cs="Arial"/>
          <w:color w:val="000000"/>
        </w:rPr>
        <w:t>Support for anxiety, trauma, and emotional regulation</w:t>
      </w:r>
      <w:r w:rsidR="00126C57">
        <w:rPr>
          <w:rFonts w:ascii="Arial" w:hAnsi="Arial" w:cs="Arial"/>
          <w:color w:val="000000"/>
        </w:rPr>
        <w:t xml:space="preserve"> daily</w:t>
      </w:r>
    </w:p>
    <w:p w14:paraId="54BB73EB" w14:textId="210ECDCD" w:rsidR="002B498E" w:rsidRDefault="00126C57" w:rsidP="002B498E">
      <w:pPr>
        <w:pStyle w:val="NormalWeb"/>
        <w:numPr>
          <w:ilvl w:val="0"/>
          <w:numId w:val="2"/>
        </w:numPr>
        <w:spacing w:line="360" w:lineRule="auto"/>
        <w:rPr>
          <w:rFonts w:ascii="Arial" w:hAnsi="Arial" w:cs="Arial"/>
          <w:color w:val="000000"/>
        </w:rPr>
      </w:pPr>
      <w:r>
        <w:rPr>
          <w:rFonts w:ascii="Arial" w:hAnsi="Arial" w:cs="Arial"/>
          <w:color w:val="000000"/>
        </w:rPr>
        <w:t>Relational practice and play based work</w:t>
      </w:r>
    </w:p>
    <w:p w14:paraId="0ECB21BF" w14:textId="5E6D2C33" w:rsidR="00A00158" w:rsidRDefault="00A00158" w:rsidP="00126C57">
      <w:pPr>
        <w:pStyle w:val="NormalWeb"/>
        <w:jc w:val="center"/>
        <w:rPr>
          <w:rFonts w:ascii="Arial" w:hAnsi="Arial" w:cs="Arial"/>
          <w:color w:val="000000"/>
        </w:rPr>
      </w:pPr>
      <w:r w:rsidRPr="002B498E">
        <w:rPr>
          <w:rFonts w:ascii="Arial" w:hAnsi="Arial" w:cs="Arial"/>
          <w:color w:val="000000"/>
        </w:rPr>
        <w:t>Planned PDG Expenditure</w:t>
      </w:r>
    </w:p>
    <w:p w14:paraId="64192304" w14:textId="2DFB4AFD" w:rsidR="00126C57" w:rsidRPr="00832046" w:rsidRDefault="00126C57" w:rsidP="00832046">
      <w:pPr>
        <w:pStyle w:val="NormalWeb"/>
        <w:ind w:left="720"/>
        <w:rPr>
          <w:rFonts w:ascii="Arial" w:hAnsi="Arial" w:cs="Arial"/>
          <w:b/>
          <w:bCs/>
          <w:color w:val="000000"/>
        </w:rPr>
      </w:pPr>
      <w:r w:rsidRPr="00832046">
        <w:rPr>
          <w:rFonts w:ascii="Arial" w:hAnsi="Arial" w:cs="Arial"/>
          <w:b/>
          <w:bCs/>
          <w:color w:val="000000"/>
        </w:rPr>
        <w:t>PDG/Equity Grant CLA:</w:t>
      </w:r>
    </w:p>
    <w:p w14:paraId="1D457799" w14:textId="30D97F93" w:rsidR="00126C57" w:rsidRDefault="00126C57" w:rsidP="00126C57">
      <w:pPr>
        <w:pStyle w:val="NormalWeb"/>
        <w:ind w:left="720"/>
        <w:rPr>
          <w:rFonts w:ascii="Arial" w:hAnsi="Arial" w:cs="Arial"/>
          <w:color w:val="000000"/>
        </w:rPr>
      </w:pPr>
      <w:proofErr w:type="spellStart"/>
      <w:r>
        <w:rPr>
          <w:rFonts w:ascii="Arial" w:hAnsi="Arial" w:cs="Arial"/>
          <w:color w:val="000000"/>
        </w:rPr>
        <w:t>Dallaglio</w:t>
      </w:r>
      <w:proofErr w:type="spellEnd"/>
      <w:r>
        <w:rPr>
          <w:rFonts w:ascii="Arial" w:hAnsi="Arial" w:cs="Arial"/>
          <w:color w:val="000000"/>
        </w:rPr>
        <w:t xml:space="preserve"> Rugby Works Sports Mentors sessions x 1 weekly</w:t>
      </w:r>
    </w:p>
    <w:p w14:paraId="319A912E" w14:textId="5A011F54" w:rsidR="00126C57" w:rsidRDefault="00126C57" w:rsidP="00126C57">
      <w:pPr>
        <w:pStyle w:val="NormalWeb"/>
        <w:ind w:left="720"/>
        <w:rPr>
          <w:rFonts w:ascii="Arial" w:hAnsi="Arial" w:cs="Arial"/>
          <w:color w:val="000000"/>
        </w:rPr>
      </w:pPr>
      <w:r>
        <w:rPr>
          <w:rFonts w:ascii="Arial" w:hAnsi="Arial" w:cs="Arial"/>
          <w:color w:val="000000"/>
        </w:rPr>
        <w:t>Skateboard Academy sessions x 2 weekly</w:t>
      </w:r>
    </w:p>
    <w:p w14:paraId="3F6D1270" w14:textId="77777777" w:rsidR="00126C57" w:rsidRDefault="00126C57" w:rsidP="00126C57">
      <w:pPr>
        <w:pStyle w:val="NormalWeb"/>
        <w:ind w:left="360"/>
        <w:rPr>
          <w:rFonts w:ascii="Arial" w:hAnsi="Arial" w:cs="Arial"/>
          <w:color w:val="000000"/>
        </w:rPr>
      </w:pPr>
    </w:p>
    <w:p w14:paraId="4EADB8B9" w14:textId="799477EE" w:rsidR="00126C57" w:rsidRDefault="00126C57" w:rsidP="00126C57">
      <w:pPr>
        <w:pStyle w:val="NormalWeb"/>
        <w:jc w:val="center"/>
        <w:rPr>
          <w:rFonts w:ascii="Arial" w:hAnsi="Arial" w:cs="Arial"/>
          <w:color w:val="000000"/>
        </w:rPr>
      </w:pPr>
    </w:p>
    <w:p w14:paraId="4FC9E6C9" w14:textId="0FA79AA5" w:rsidR="00126C57" w:rsidRDefault="00126C57" w:rsidP="00126C57">
      <w:pPr>
        <w:pStyle w:val="NormalWeb"/>
        <w:jc w:val="center"/>
        <w:rPr>
          <w:rFonts w:ascii="Arial" w:hAnsi="Arial" w:cs="Arial"/>
          <w:color w:val="000000"/>
        </w:rPr>
      </w:pPr>
    </w:p>
    <w:p w14:paraId="2BE45574" w14:textId="71AF0EBE" w:rsidR="00126C57" w:rsidRDefault="00126C57" w:rsidP="00126C57">
      <w:pPr>
        <w:pStyle w:val="NormalWeb"/>
        <w:jc w:val="center"/>
        <w:rPr>
          <w:rFonts w:ascii="Arial" w:hAnsi="Arial" w:cs="Arial"/>
          <w:color w:val="000000"/>
        </w:rPr>
      </w:pPr>
    </w:p>
    <w:p w14:paraId="63D5736D" w14:textId="43E90528" w:rsidR="00126C57" w:rsidRDefault="00126C57" w:rsidP="00832046">
      <w:pPr>
        <w:pStyle w:val="NormalWeb"/>
        <w:rPr>
          <w:rFonts w:ascii="Arial" w:hAnsi="Arial" w:cs="Arial"/>
          <w:color w:val="000000"/>
        </w:rPr>
      </w:pPr>
      <w:r w:rsidRPr="00832046">
        <w:rPr>
          <w:rFonts w:ascii="Arial" w:hAnsi="Arial" w:cs="Arial"/>
          <w:color w:val="000000"/>
        </w:rPr>
        <w:t>PDG/Equity Grant</w:t>
      </w:r>
      <w:r>
        <w:rPr>
          <w:rFonts w:ascii="Arial" w:hAnsi="Arial" w:cs="Arial"/>
          <w:color w:val="000000"/>
        </w:rPr>
        <w:t>:</w:t>
      </w:r>
    </w:p>
    <w:p w14:paraId="5D77A33A" w14:textId="5E54E12D" w:rsidR="00126C57" w:rsidRDefault="00126C57" w:rsidP="00126C57">
      <w:pPr>
        <w:pStyle w:val="NormalWeb"/>
        <w:rPr>
          <w:rFonts w:ascii="Arial" w:hAnsi="Arial" w:cs="Arial"/>
          <w:color w:val="000000"/>
        </w:rPr>
      </w:pPr>
      <w:r>
        <w:rPr>
          <w:rFonts w:ascii="Arial" w:hAnsi="Arial" w:cs="Arial"/>
          <w:color w:val="000000"/>
        </w:rPr>
        <w:t>Therapeutic Team Lead and 2 additional Therapeutic staff to assess, plan and deliver bespoke therapeutic interventions, based on the trauma informed recovery model</w:t>
      </w:r>
    </w:p>
    <w:p w14:paraId="67781B50" w14:textId="3F72870F" w:rsidR="00832046" w:rsidRDefault="00832046" w:rsidP="00126C57">
      <w:pPr>
        <w:pStyle w:val="NormalWeb"/>
        <w:rPr>
          <w:rFonts w:ascii="Arial" w:hAnsi="Arial" w:cs="Arial"/>
          <w:color w:val="000000"/>
        </w:rPr>
      </w:pPr>
      <w:r>
        <w:rPr>
          <w:rFonts w:ascii="Arial" w:hAnsi="Arial" w:cs="Arial"/>
          <w:color w:val="000000"/>
        </w:rPr>
        <w:t>Therapeutic staff x 2 to support learners in developing literacy and numeracy skills to access learning after long periods out of school or traumatic incidents that may have impacted their lives using the ELSA model and approaches such as Emotion Coaching and Drawing Therapy.</w:t>
      </w:r>
    </w:p>
    <w:p w14:paraId="323DD4B1" w14:textId="77777777" w:rsidR="00832046" w:rsidRDefault="00832046" w:rsidP="00126C57">
      <w:pPr>
        <w:pStyle w:val="NormalWeb"/>
        <w:rPr>
          <w:rFonts w:ascii="Arial" w:hAnsi="Arial" w:cs="Arial"/>
          <w:color w:val="000000"/>
        </w:rPr>
      </w:pPr>
    </w:p>
    <w:p w14:paraId="10DE9D9D" w14:textId="1778592F" w:rsidR="00832046" w:rsidRDefault="00832046" w:rsidP="00832046">
      <w:pPr>
        <w:pStyle w:val="NormalWeb"/>
        <w:jc w:val="center"/>
        <w:rPr>
          <w:rFonts w:ascii="Arial" w:hAnsi="Arial" w:cs="Arial"/>
          <w:color w:val="000000"/>
        </w:rPr>
      </w:pPr>
      <w:r>
        <w:rPr>
          <w:rFonts w:ascii="Arial" w:hAnsi="Arial" w:cs="Arial"/>
          <w:color w:val="000000"/>
        </w:rPr>
        <w:t>Impact measures</w:t>
      </w:r>
    </w:p>
    <w:p w14:paraId="175EF52D" w14:textId="41CDC2AA" w:rsidR="00832046" w:rsidRDefault="00832046" w:rsidP="00832046">
      <w:pPr>
        <w:pStyle w:val="NormalWeb"/>
        <w:numPr>
          <w:ilvl w:val="0"/>
          <w:numId w:val="3"/>
        </w:numPr>
        <w:spacing w:line="360" w:lineRule="auto"/>
        <w:rPr>
          <w:rFonts w:ascii="Arial" w:hAnsi="Arial" w:cs="Arial"/>
          <w:color w:val="000000"/>
        </w:rPr>
      </w:pPr>
      <w:r>
        <w:rPr>
          <w:rFonts w:ascii="Arial" w:hAnsi="Arial" w:cs="Arial"/>
          <w:color w:val="000000"/>
        </w:rPr>
        <w:t>Improved literacy and numeracy scores (tested twice annually)</w:t>
      </w:r>
    </w:p>
    <w:p w14:paraId="0DB1B8D8" w14:textId="52B9B642" w:rsidR="00832046" w:rsidRDefault="00832046" w:rsidP="00832046">
      <w:pPr>
        <w:pStyle w:val="NormalWeb"/>
        <w:numPr>
          <w:ilvl w:val="0"/>
          <w:numId w:val="3"/>
        </w:numPr>
        <w:spacing w:line="360" w:lineRule="auto"/>
        <w:rPr>
          <w:rFonts w:ascii="Arial" w:hAnsi="Arial" w:cs="Arial"/>
          <w:color w:val="000000"/>
        </w:rPr>
      </w:pPr>
      <w:r>
        <w:rPr>
          <w:rFonts w:ascii="Arial" w:hAnsi="Arial" w:cs="Arial"/>
          <w:color w:val="000000"/>
        </w:rPr>
        <w:t>Improved overall responses to the learner survey (annually)</w:t>
      </w:r>
    </w:p>
    <w:p w14:paraId="3991EAA7" w14:textId="0828C371" w:rsidR="00832046" w:rsidRDefault="00832046" w:rsidP="00832046">
      <w:pPr>
        <w:pStyle w:val="NormalWeb"/>
        <w:numPr>
          <w:ilvl w:val="0"/>
          <w:numId w:val="3"/>
        </w:numPr>
        <w:spacing w:line="360" w:lineRule="auto"/>
        <w:rPr>
          <w:rFonts w:ascii="Arial" w:hAnsi="Arial" w:cs="Arial"/>
          <w:color w:val="000000"/>
        </w:rPr>
      </w:pPr>
      <w:r>
        <w:rPr>
          <w:rFonts w:ascii="Arial" w:hAnsi="Arial" w:cs="Arial"/>
          <w:color w:val="000000"/>
        </w:rPr>
        <w:t>Improved individual scores on pre and post intervention ELSA questionnaires (throughout the rolling year)</w:t>
      </w:r>
    </w:p>
    <w:p w14:paraId="3F49EBE5" w14:textId="597E4F7B" w:rsidR="00832046" w:rsidRDefault="00832046" w:rsidP="00832046">
      <w:pPr>
        <w:pStyle w:val="NormalWeb"/>
        <w:numPr>
          <w:ilvl w:val="0"/>
          <w:numId w:val="3"/>
        </w:numPr>
        <w:spacing w:line="360" w:lineRule="auto"/>
        <w:rPr>
          <w:rFonts w:ascii="Arial" w:hAnsi="Arial" w:cs="Arial"/>
          <w:color w:val="000000"/>
        </w:rPr>
      </w:pPr>
      <w:r>
        <w:rPr>
          <w:rFonts w:ascii="Arial" w:hAnsi="Arial" w:cs="Arial"/>
          <w:color w:val="000000"/>
        </w:rPr>
        <w:t xml:space="preserve">Improved whole school PASS data (annual) </w:t>
      </w:r>
    </w:p>
    <w:p w14:paraId="5DBBF574" w14:textId="6A9BEBA5" w:rsidR="00832046" w:rsidRPr="002B498E" w:rsidRDefault="00832046" w:rsidP="00832046">
      <w:pPr>
        <w:pStyle w:val="NormalWeb"/>
        <w:numPr>
          <w:ilvl w:val="0"/>
          <w:numId w:val="3"/>
        </w:numPr>
        <w:spacing w:line="360" w:lineRule="auto"/>
        <w:rPr>
          <w:rFonts w:ascii="Arial" w:hAnsi="Arial" w:cs="Arial"/>
          <w:color w:val="000000"/>
        </w:rPr>
      </w:pPr>
      <w:r>
        <w:rPr>
          <w:rFonts w:ascii="Arial" w:hAnsi="Arial" w:cs="Arial"/>
          <w:color w:val="000000"/>
        </w:rPr>
        <w:t xml:space="preserve">Progress reported to the Management Committee annually </w:t>
      </w:r>
    </w:p>
    <w:sectPr w:rsidR="00832046" w:rsidRPr="002B498E" w:rsidSect="00C80498">
      <w:headerReference w:type="default" r:id="rId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205CD" w14:textId="77777777" w:rsidR="00170228" w:rsidRDefault="00170228" w:rsidP="00170228">
      <w:pPr>
        <w:spacing w:after="0" w:line="240" w:lineRule="auto"/>
      </w:pPr>
      <w:r>
        <w:separator/>
      </w:r>
    </w:p>
  </w:endnote>
  <w:endnote w:type="continuationSeparator" w:id="0">
    <w:p w14:paraId="53A88674" w14:textId="77777777" w:rsidR="00170228" w:rsidRDefault="00170228" w:rsidP="00170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AF06A" w14:textId="77777777" w:rsidR="00170228" w:rsidRDefault="00170228" w:rsidP="00170228">
    <w:pPr>
      <w:pStyle w:val="Footer"/>
      <w:jc w:val="center"/>
    </w:pPr>
    <w:r>
      <w:t>Believing in young people/</w:t>
    </w:r>
    <w:proofErr w:type="spellStart"/>
    <w:r>
      <w:t>Credu</w:t>
    </w:r>
    <w:proofErr w:type="spellEnd"/>
    <w:r>
      <w:t xml:space="preserve"> </w:t>
    </w:r>
    <w:proofErr w:type="spellStart"/>
    <w:r>
      <w:t>mewn</w:t>
    </w:r>
    <w:proofErr w:type="spellEnd"/>
    <w:r>
      <w:t xml:space="preserve"> </w:t>
    </w:r>
    <w:proofErr w:type="spellStart"/>
    <w:r>
      <w:t>pobl</w:t>
    </w:r>
    <w:proofErr w:type="spellEnd"/>
    <w:r>
      <w:t xml:space="preserve"> </w:t>
    </w:r>
    <w:proofErr w:type="spellStart"/>
    <w:r>
      <w:t>ifanc</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AD532" w14:textId="77777777" w:rsidR="00170228" w:rsidRDefault="00170228" w:rsidP="00170228">
      <w:pPr>
        <w:spacing w:after="0" w:line="240" w:lineRule="auto"/>
      </w:pPr>
      <w:r>
        <w:separator/>
      </w:r>
    </w:p>
  </w:footnote>
  <w:footnote w:type="continuationSeparator" w:id="0">
    <w:p w14:paraId="508E7CC1" w14:textId="77777777" w:rsidR="00170228" w:rsidRDefault="00170228" w:rsidP="00170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368DE" w14:textId="77777777" w:rsidR="00170228" w:rsidRDefault="00170228">
    <w:pPr>
      <w:pStyle w:val="Header"/>
    </w:pPr>
    <w:r>
      <w:rPr>
        <w:noProof/>
        <w:lang w:eastAsia="en-GB"/>
      </w:rPr>
      <w:drawing>
        <wp:anchor distT="0" distB="0" distL="114300" distR="114300" simplePos="0" relativeHeight="251658240" behindDoc="1" locked="0" layoutInCell="1" allowOverlap="1" wp14:anchorId="10186C27" wp14:editId="13F9D1FD">
          <wp:simplePos x="0" y="0"/>
          <wp:positionH relativeFrom="column">
            <wp:posOffset>-352425</wp:posOffset>
          </wp:positionH>
          <wp:positionV relativeFrom="paragraph">
            <wp:posOffset>64770</wp:posOffset>
          </wp:positionV>
          <wp:extent cx="717550" cy="723900"/>
          <wp:effectExtent l="0" t="0" r="6350" b="0"/>
          <wp:wrapTight wrapText="bothSides">
            <wp:wrapPolygon edited="0">
              <wp:start x="6308" y="0"/>
              <wp:lineTo x="2294" y="1705"/>
              <wp:lineTo x="1147" y="3411"/>
              <wp:lineTo x="573" y="19895"/>
              <wp:lineTo x="3441" y="20463"/>
              <wp:lineTo x="8602" y="21032"/>
              <wp:lineTo x="12616" y="21032"/>
              <wp:lineTo x="18350" y="20463"/>
              <wp:lineTo x="21218" y="19895"/>
              <wp:lineTo x="19497" y="2274"/>
              <wp:lineTo x="15483" y="0"/>
              <wp:lineTo x="630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7ABAA7" w14:textId="77777777" w:rsidR="00170228" w:rsidRDefault="009D2F29" w:rsidP="009D2F29">
    <w:pPr>
      <w:pStyle w:val="Header"/>
      <w:jc w:val="center"/>
    </w:pPr>
    <w:r>
      <w:t xml:space="preserve">Ty Gwyn Education Centre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9117A"/>
    <w:multiLevelType w:val="hybridMultilevel"/>
    <w:tmpl w:val="61E02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0134A5"/>
    <w:multiLevelType w:val="hybridMultilevel"/>
    <w:tmpl w:val="E7589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8006B5"/>
    <w:multiLevelType w:val="hybridMultilevel"/>
    <w:tmpl w:val="7C22980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228"/>
    <w:rsid w:val="00063F81"/>
    <w:rsid w:val="001242CB"/>
    <w:rsid w:val="00126C57"/>
    <w:rsid w:val="00170228"/>
    <w:rsid w:val="002A36BA"/>
    <w:rsid w:val="002B498E"/>
    <w:rsid w:val="002E1C93"/>
    <w:rsid w:val="00351A97"/>
    <w:rsid w:val="003A450F"/>
    <w:rsid w:val="00576D20"/>
    <w:rsid w:val="00631D84"/>
    <w:rsid w:val="0068090C"/>
    <w:rsid w:val="006A7325"/>
    <w:rsid w:val="00753785"/>
    <w:rsid w:val="00832046"/>
    <w:rsid w:val="00854A70"/>
    <w:rsid w:val="009D2F29"/>
    <w:rsid w:val="009F20C8"/>
    <w:rsid w:val="00A00158"/>
    <w:rsid w:val="00AD6313"/>
    <w:rsid w:val="00B05AC9"/>
    <w:rsid w:val="00BC5AE0"/>
    <w:rsid w:val="00C745C3"/>
    <w:rsid w:val="00C80498"/>
    <w:rsid w:val="00D00C6E"/>
    <w:rsid w:val="00D86470"/>
    <w:rsid w:val="00DD6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C673357"/>
  <w15:docId w15:val="{B52262E6-5C32-4304-8197-D414EA24B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F8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0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228"/>
  </w:style>
  <w:style w:type="paragraph" w:styleId="Footer">
    <w:name w:val="footer"/>
    <w:basedOn w:val="Normal"/>
    <w:link w:val="FooterChar"/>
    <w:uiPriority w:val="99"/>
    <w:unhideWhenUsed/>
    <w:rsid w:val="00170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228"/>
  </w:style>
  <w:style w:type="paragraph" w:styleId="BalloonText">
    <w:name w:val="Balloon Text"/>
    <w:basedOn w:val="Normal"/>
    <w:link w:val="BalloonTextChar"/>
    <w:uiPriority w:val="99"/>
    <w:semiHidden/>
    <w:unhideWhenUsed/>
    <w:rsid w:val="001702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0228"/>
    <w:rPr>
      <w:rFonts w:ascii="Tahoma" w:hAnsi="Tahoma" w:cs="Tahoma"/>
      <w:sz w:val="16"/>
      <w:szCs w:val="16"/>
    </w:rPr>
  </w:style>
  <w:style w:type="table" w:styleId="TableGrid">
    <w:name w:val="Table Grid"/>
    <w:basedOn w:val="TableNormal"/>
    <w:uiPriority w:val="39"/>
    <w:rsid w:val="00063F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0015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597158">
      <w:bodyDiv w:val="1"/>
      <w:marLeft w:val="0"/>
      <w:marRight w:val="0"/>
      <w:marTop w:val="0"/>
      <w:marBottom w:val="0"/>
      <w:divBdr>
        <w:top w:val="none" w:sz="0" w:space="0" w:color="auto"/>
        <w:left w:val="none" w:sz="0" w:space="0" w:color="auto"/>
        <w:bottom w:val="none" w:sz="0" w:space="0" w:color="auto"/>
        <w:right w:val="none" w:sz="0" w:space="0" w:color="auto"/>
      </w:divBdr>
    </w:div>
    <w:div w:id="75910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563</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Cox-Wall, Victoria</dc:creator>
  <cp:lastModifiedBy>V Cox-Wall (Ty Gwyn Education Centre)</cp:lastModifiedBy>
  <cp:revision>2</cp:revision>
  <dcterms:created xsi:type="dcterms:W3CDTF">2026-01-28T13:50:00Z</dcterms:created>
  <dcterms:modified xsi:type="dcterms:W3CDTF">2026-01-28T13:50:00Z</dcterms:modified>
</cp:coreProperties>
</file>